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80" w:after="280"/>
        <w:jc w:val="center"/>
        <w:rPr>
          <w:sz w:val="40"/>
          <w:szCs w:val="40"/>
          <w:u w:val="single"/>
        </w:rPr>
      </w:pPr>
      <w:r>
        <w:rPr>
          <w:sz w:val="40"/>
          <w:szCs w:val="40"/>
          <w:u w:val="single"/>
        </w:rPr>
        <w:t>Diss and Roydon County Councillor’s Report</w:t>
      </w:r>
    </w:p>
    <w:p>
      <w:pPr>
        <w:pStyle w:val="Heading1"/>
        <w:jc w:val="center"/>
        <w:rPr>
          <w:sz w:val="40"/>
          <w:szCs w:val="40"/>
          <w:u w:val="single"/>
        </w:rPr>
      </w:pPr>
      <w:r>
        <w:rPr>
          <w:sz w:val="40"/>
          <w:szCs w:val="40"/>
          <w:u w:val="single"/>
        </w:rPr>
        <w:t>January - 2019</w:t>
      </w:r>
    </w:p>
    <w:p>
      <w:pPr>
        <w:pStyle w:val="TextBody"/>
        <w:rPr>
          <w:lang w:eastAsia="en-GB"/>
        </w:rPr>
      </w:pPr>
      <w:r>
        <w:rPr>
          <w:lang w:eastAsia="en-GB"/>
        </w:rPr>
      </w:r>
    </w:p>
    <w:p>
      <w:pPr>
        <w:pStyle w:val="TextBody"/>
        <w:rPr>
          <w:lang w:eastAsia="en-GB"/>
        </w:rPr>
      </w:pPr>
      <w:r>
        <w:rPr>
          <w:lang w:eastAsia="en-GB"/>
        </w:rPr>
        <w:t>I hope that all concerned had a wonderful Xmas and New Year, although that does seem like a long time ago now. Needless to say this report will be slightly shorter than most, covering as it does the festive period and early January.</w:t>
      </w:r>
    </w:p>
    <w:p>
      <w:pPr>
        <w:pStyle w:val="TextBody"/>
        <w:rPr>
          <w:lang w:eastAsia="en-GB"/>
        </w:rPr>
      </w:pPr>
      <w:r>
        <w:rPr>
          <w:lang w:eastAsia="en-GB"/>
        </w:rPr>
        <w:t>However, there have been several things which have required my attention. At the last full council meeting, I informed councillors that I had arranged with NCC Children’s services to visit Diss Children’s Centre early in January. I am pleased to say I met with the Chair of the NCC Children’s Services Committee, and other interested groups at the centre on Monday 7</w:t>
      </w:r>
      <w:r>
        <w:rPr>
          <w:vertAlign w:val="superscript"/>
          <w:lang w:eastAsia="en-GB"/>
        </w:rPr>
        <w:t>th</w:t>
      </w:r>
      <w:r>
        <w:rPr>
          <w:lang w:eastAsia="en-GB"/>
        </w:rPr>
        <w:t xml:space="preserve"> January. The meeting was highly productive and all interested parties had the chance to air their views, and we all toured the facilities of the centre and the infants’ school. The Chair was clearly in “listening mode”, and I am delighted to report that the Children’s centre was saved from closure, and will act as a supply “hub” for this part of S Norfolk. This is very good news for all concerned in Diss and Roydon. At present negotiations are being conducted with various service providers and these will hopefully be finalised by April. It is again expected that the centre may be used for other community activities, but this aspect is under discussion with SNDC.</w:t>
      </w:r>
    </w:p>
    <w:p>
      <w:pPr>
        <w:pStyle w:val="TextBody"/>
        <w:rPr>
          <w:lang w:eastAsia="en-GB"/>
        </w:rPr>
      </w:pPr>
      <w:r>
        <w:rPr>
          <w:lang w:eastAsia="en-GB"/>
        </w:rPr>
        <w:t>As far as roads are concerned, the pedestrian crossing on the A1066 by the swimming pool was finished and in operation before Xmas. It does seem to have made the traffic flow on that part of Victoria Road somewhat better. However, questions have been raised about the quality of lighting by the crossing. The street lighting currently is exactly the same as was there when the crossing was controlled by pedestrian operated traffic lights. However I have asked the Highways Engineer to look at the situation and see if we need additional lighting placed there. It would seem that the designers are looking to increase the power of the lighting of the standard lamp-posts which are by the crossing or perhaps fit additional down lighters on the crossing posts themselves.</w:t>
      </w:r>
    </w:p>
    <w:p>
      <w:pPr>
        <w:pStyle w:val="TextBody"/>
        <w:rPr>
          <w:lang w:eastAsia="en-GB"/>
        </w:rPr>
      </w:pPr>
      <w:r>
        <w:rPr>
          <w:lang w:eastAsia="en-GB"/>
        </w:rPr>
        <w:t xml:space="preserve">With reference to Zebra crossings, I have spoken yesterday to the Highways engineer re the proposed crossing in Roydon. I have confirmed with him that the desired location is near the village hall/school. This proposal will go forward to the traffic assessment team and they will decide if a traffic survey is to be conducted. This may be a somewhat protractedprocess, but I will keep pushing for it.  An area of trees, close to Roydon Junior School has been tidied up, and one of the larger dead trees removed. Also of note is that the bridge over the Waveney in Freezen lane, Roydon has been repaired. I have asked that the highway rangers come back to Roydon to clear some of the side gulley’s on Factory Lane.  </w:t>
      </w:r>
    </w:p>
    <w:p>
      <w:pPr>
        <w:pStyle w:val="TextBody"/>
        <w:rPr>
          <w:lang w:eastAsia="en-GB"/>
        </w:rPr>
      </w:pPr>
      <w:r>
        <w:rPr>
          <w:lang w:eastAsia="en-GB"/>
        </w:rPr>
        <w:t>As far as future works are concerned, I am pleased to say that we have secured some money for resurfacing on the A1066, from the police Station towards Roydon to meet up with the patched area that was replaced last year. This is a substantial job, estimated costing approximately in the £100K region. Currently planned for several Sundays in March, exact dates will be confirmed later. In addition work will be done to repair the road surface at the roundabout in Uplands Way. It is in quite a poor state and will be resurfaced before April. This will help the traffic flow there especially the buses which take the children to Diss High School</w:t>
      </w:r>
    </w:p>
    <w:p>
      <w:pPr>
        <w:pStyle w:val="TextBody"/>
        <w:rPr>
          <w:lang w:eastAsia="en-GB"/>
        </w:rPr>
      </w:pPr>
      <w:r>
        <w:rPr>
          <w:lang w:eastAsia="en-GB"/>
        </w:rPr>
        <w:t>In addition, the plans to erect a bus shelter on the A1066 near the Tesco’s roundabout have finally come together. I have allocated my NCC member’s grant to the scheme, so hopefully that will come to fruition very soon. Similarly the plan to provide some dropped kerbs on Denmark Hill to allow the residents of Denmark Rise a better place to cross is in process, and again will be done before April.</w:t>
      </w:r>
    </w:p>
    <w:p>
      <w:pPr>
        <w:pStyle w:val="TextBody"/>
        <w:rPr>
          <w:lang w:eastAsia="en-GB"/>
        </w:rPr>
      </w:pPr>
      <w:r>
        <w:rPr>
          <w:lang w:eastAsia="en-GB"/>
        </w:rPr>
        <w:t>The electric charging points have been placed in Weaver’s Court car park.  4 spaces in have been converted to electric charging points, and it is expected that they will be fully connected and functioning shortly, having experienced unexpected problems with the electrical connections. The cost of the electricity for charging will be free for the first 3 months, the bill being picked up by the provider.</w:t>
      </w:r>
    </w:p>
    <w:p>
      <w:pPr>
        <w:pStyle w:val="TextBody"/>
        <w:rPr>
          <w:lang w:eastAsia="en-GB"/>
        </w:rPr>
      </w:pPr>
      <w:r>
        <w:rPr>
          <w:lang w:eastAsia="en-GB"/>
        </w:rPr>
      </w:r>
    </w:p>
    <w:p>
      <w:pPr>
        <w:pStyle w:val="TextBody"/>
        <w:rPr>
          <w:lang w:eastAsia="en-GB"/>
        </w:rPr>
      </w:pPr>
      <w:r>
        <w:rPr>
          <w:lang w:eastAsia="en-GB"/>
        </w:rPr>
        <w:t>I have also been involved in the normal round of NCC and SNDC council meetings. I attended the Communities Committee at NCC, and the Children’s Services Committee meeting which dealt children’s centres issue.</w:t>
      </w:r>
    </w:p>
    <w:p>
      <w:pPr>
        <w:pStyle w:val="TextBody"/>
        <w:rPr>
          <w:lang w:eastAsia="en-GB"/>
        </w:rPr>
      </w:pPr>
      <w:r>
        <w:rPr>
          <w:lang w:eastAsia="en-GB"/>
        </w:rPr>
        <w:t>I attended, last week, an interview panel at Diss High School, which was to allocate money for travel scholarships from the Taylor Hammond fund. This was heavily subscribed by students with many interesting plans. The panels suggestions have now been passed to the funds trustees for action. Hopefully the awards will be made by this half term</w:t>
      </w:r>
    </w:p>
    <w:p>
      <w:pPr>
        <w:pStyle w:val="TextBody"/>
        <w:rPr>
          <w:lang w:eastAsia="en-GB"/>
        </w:rPr>
      </w:pPr>
      <w:r>
        <w:rPr>
          <w:lang w:eastAsia="en-GB"/>
        </w:rPr>
      </w:r>
    </w:p>
    <w:p>
      <w:pPr>
        <w:pStyle w:val="TextBody"/>
        <w:rPr>
          <w:lang w:eastAsia="en-GB"/>
        </w:rPr>
      </w:pPr>
      <w:r>
        <w:rPr>
          <w:lang w:eastAsia="en-GB"/>
        </w:rPr>
        <w:t>K W Kiddie</w:t>
      </w:r>
    </w:p>
    <w:p>
      <w:pPr>
        <w:pStyle w:val="TextBody"/>
        <w:rPr>
          <w:lang w:eastAsia="en-GB"/>
        </w:rPr>
      </w:pPr>
      <w:r>
        <w:rPr>
          <w:lang w:eastAsia="en-GB"/>
        </w:rPr>
      </w:r>
    </w:p>
    <w:p>
      <w:pPr>
        <w:pStyle w:val="List"/>
        <w:rPr>
          <w:lang w:eastAsia="en-GB"/>
        </w:rPr>
      </w:pPr>
      <w:r>
        <w:rPr>
          <w:lang w:eastAsia="en-GB"/>
        </w:rPr>
        <w:t xml:space="preserve">NCC for Diss and Roydon </w:t>
      </w:r>
    </w:p>
    <w:p>
      <w:pPr>
        <w:pStyle w:val="Normal"/>
        <w:spacing w:lineRule="auto" w:line="240" w:before="0" w:after="0"/>
        <w:jc w:val="both"/>
        <w:rPr>
          <w:rFonts w:eastAsia="Times New Roman" w:cs="Times New Roman"/>
          <w:color w:val="00000A"/>
          <w:lang w:eastAsia="en-GB"/>
        </w:rPr>
      </w:pPr>
      <w:r>
        <w:rPr>
          <w:rFonts w:eastAsia="Times New Roman" w:cs="Times New Roman"/>
          <w:color w:val="00000A"/>
          <w:lang w:eastAsia="en-GB"/>
        </w:rPr>
      </w:r>
    </w:p>
    <w:p>
      <w:pPr>
        <w:pStyle w:val="Normal"/>
        <w:spacing w:lineRule="auto" w:line="240" w:before="0" w:after="0"/>
        <w:jc w:val="both"/>
        <w:rPr>
          <w:rFonts w:eastAsia="Times New Roman" w:cs="Times New Roman"/>
          <w:color w:val="00000A"/>
          <w:lang w:eastAsia="en-GB"/>
        </w:rPr>
      </w:pPr>
      <w:r>
        <w:rPr>
          <w:rFonts w:eastAsia="Times New Roman" w:cs="Times New Roman"/>
          <w:color w:val="00000A"/>
          <w:lang w:eastAsia="en-GB"/>
        </w:rPr>
      </w:r>
    </w:p>
    <w:p>
      <w:pPr>
        <w:pStyle w:val="Normal"/>
        <w:spacing w:lineRule="auto" w:line="240" w:before="0" w:after="0"/>
        <w:jc w:val="both"/>
        <w:rPr>
          <w:rFonts w:eastAsia="Times New Roman" w:cs="Times New Roman"/>
          <w:color w:val="00000A"/>
          <w:lang w:eastAsia="en-GB"/>
        </w:rPr>
      </w:pPr>
      <w:r>
        <w:rPr>
          <w:rFonts w:eastAsia="Times New Roman" w:cs="Times New Roman"/>
          <w:color w:val="00000A"/>
          <w:lang w:eastAsia="en-GB"/>
        </w:rPr>
      </w:r>
    </w:p>
    <w:p>
      <w:pPr>
        <w:pStyle w:val="Normal"/>
        <w:spacing w:lineRule="auto" w:line="240" w:before="0" w:after="0"/>
        <w:jc w:val="both"/>
        <w:rPr>
          <w:rFonts w:eastAsia="Times New Roman" w:cs="Times New Roman"/>
          <w:color w:val="00000A"/>
          <w:lang w:eastAsia="en-GB"/>
        </w:rPr>
      </w:pPr>
      <w:r>
        <w:rPr>
          <w:rFonts w:eastAsia="Times New Roman" w:cs="Times New Roman"/>
          <w:color w:val="00000A"/>
          <w:lang w:eastAsia="en-GB"/>
        </w:rPr>
      </w:r>
    </w:p>
    <w:p>
      <w:pPr>
        <w:pStyle w:val="Normal"/>
        <w:spacing w:lineRule="auto" w:line="240" w:before="0" w:after="0"/>
        <w:jc w:val="both"/>
        <w:rPr>
          <w:rFonts w:eastAsia="Times New Roman" w:cs="Times New Roman"/>
          <w:color w:val="00000A"/>
          <w:lang w:eastAsia="en-GB"/>
        </w:rPr>
      </w:pPr>
      <w:r>
        <w:rPr>
          <w:rFonts w:eastAsia="Times New Roman" w:cs="Times New Roman"/>
          <w:color w:val="00000A"/>
          <w:lang w:eastAsia="en-GB"/>
        </w:rPr>
      </w:r>
    </w:p>
    <w:p>
      <w:pPr>
        <w:pStyle w:val="Normal"/>
        <w:spacing w:lineRule="auto" w:line="240" w:before="0" w:after="0"/>
        <w:jc w:val="both"/>
        <w:rPr/>
      </w:pPr>
      <w:r>
        <w:rPr/>
      </w:r>
    </w:p>
    <w:sectPr>
      <w:type w:val="nextPage"/>
      <w:pgSz w:w="11906" w:h="16838"/>
      <w:pgMar w:left="1440" w:right="144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color w:val="000000" w:themeColor="text1"/>
        <w:sz w:val="24"/>
        <w:szCs w:val="24"/>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b32c8"/>
    <w:pPr>
      <w:widowControl/>
      <w:bidi w:val="0"/>
      <w:spacing w:lineRule="auto" w:line="276" w:before="0" w:after="200"/>
      <w:jc w:val="left"/>
    </w:pPr>
    <w:rPr>
      <w:rFonts w:ascii="Times New Roman" w:hAnsi="Times New Roman" w:eastAsia="Calibri" w:cs="" w:cstheme="minorBidi" w:eastAsiaTheme="minorHAnsi"/>
      <w:color w:val="000000" w:themeColor="text1"/>
      <w:sz w:val="24"/>
      <w:szCs w:val="24"/>
      <w:lang w:val="en-GB" w:eastAsia="en-US" w:bidi="ar-SA"/>
    </w:rPr>
  </w:style>
  <w:style w:type="paragraph" w:styleId="Heading1">
    <w:name w:val="Heading 1"/>
    <w:basedOn w:val="Normal"/>
    <w:link w:val="Heading1Char"/>
    <w:uiPriority w:val="9"/>
    <w:qFormat/>
    <w:rsid w:val="00e25bd7"/>
    <w:pPr>
      <w:spacing w:lineRule="auto" w:line="240" w:beforeAutospacing="1" w:afterAutospacing="1"/>
      <w:outlineLvl w:val="0"/>
    </w:pPr>
    <w:rPr>
      <w:rFonts w:eastAsia="Times New Roman" w:cs="Times New Roman"/>
      <w:b/>
      <w:bCs/>
      <w:color w:val="00000A"/>
      <w:sz w:val="48"/>
      <w:szCs w:val="48"/>
      <w:lang w:eastAsia="en-GB"/>
    </w:rPr>
  </w:style>
  <w:style w:type="paragraph" w:styleId="Heading2">
    <w:name w:val="Heading 2"/>
    <w:basedOn w:val="Normal"/>
    <w:next w:val="Normal"/>
    <w:link w:val="Heading2Char"/>
    <w:uiPriority w:val="9"/>
    <w:unhideWhenUsed/>
    <w:qFormat/>
    <w:rsid w:val="00894b8e"/>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de0a5a"/>
    <w:rPr>
      <w:rFonts w:ascii="Tahoma" w:hAnsi="Tahoma" w:cs="Tahoma"/>
      <w:sz w:val="16"/>
      <w:szCs w:val="16"/>
    </w:rPr>
  </w:style>
  <w:style w:type="character" w:styleId="Heading1Char" w:customStyle="1">
    <w:name w:val="Heading 1 Char"/>
    <w:basedOn w:val="DefaultParagraphFont"/>
    <w:link w:val="Heading1"/>
    <w:uiPriority w:val="9"/>
    <w:qFormat/>
    <w:rsid w:val="00e25bd7"/>
    <w:rPr>
      <w:rFonts w:eastAsia="Times New Roman" w:cs="Times New Roman"/>
      <w:b/>
      <w:bCs/>
      <w:color w:val="00000A"/>
      <w:sz w:val="48"/>
      <w:szCs w:val="48"/>
      <w:lang w:eastAsia="en-GB"/>
    </w:rPr>
  </w:style>
  <w:style w:type="character" w:styleId="InternetLink">
    <w:name w:val="Internet Link"/>
    <w:basedOn w:val="DefaultParagraphFont"/>
    <w:uiPriority w:val="99"/>
    <w:semiHidden/>
    <w:unhideWhenUsed/>
    <w:rsid w:val="00e25bd7"/>
    <w:rPr>
      <w:color w:val="0000FF"/>
      <w:u w:val="single"/>
    </w:rPr>
  </w:style>
  <w:style w:type="character" w:styleId="Heading2Char" w:customStyle="1">
    <w:name w:val="Heading 2 Char"/>
    <w:basedOn w:val="DefaultParagraphFont"/>
    <w:link w:val="Heading2"/>
    <w:uiPriority w:val="9"/>
    <w:qFormat/>
    <w:rsid w:val="00894b8e"/>
    <w:rPr>
      <w:rFonts w:ascii="Cambria" w:hAnsi="Cambria"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94b8e"/>
    <w:rPr>
      <w:rFonts w:ascii="Cambria" w:hAnsi="Cambria" w:eastAsia="" w:cs="" w:asciiTheme="majorHAnsi" w:cstheme="majorBidi" w:eastAsiaTheme="majorEastAsia" w:hAnsiTheme="majorHAnsi"/>
      <w:b/>
      <w:bCs/>
      <w:color w:val="4F81BD" w:themeColor="accent1"/>
    </w:rPr>
  </w:style>
  <w:style w:type="character" w:styleId="BodyTextChar" w:customStyle="1">
    <w:name w:val="Body Text Char"/>
    <w:basedOn w:val="DefaultParagraphFont"/>
    <w:link w:val="BodyText"/>
    <w:uiPriority w:val="99"/>
    <w:qFormat/>
    <w:rsid w:val="00894b8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99"/>
    <w:unhideWhenUsed/>
    <w:rsid w:val="00894b8e"/>
    <w:pPr>
      <w:spacing w:before="0" w:after="120"/>
    </w:pPr>
    <w:rPr/>
  </w:style>
  <w:style w:type="paragraph" w:styleId="List">
    <w:name w:val="List"/>
    <w:basedOn w:val="Normal"/>
    <w:uiPriority w:val="99"/>
    <w:unhideWhenUsed/>
    <w:rsid w:val="00894b8e"/>
    <w:pPr>
      <w:spacing w:before="0" w:after="200"/>
      <w:ind w:left="283" w:hanging="283"/>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de0a5a"/>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e25bd7"/>
    <w:pPr>
      <w:spacing w:lineRule="auto" w:line="240" w:beforeAutospacing="1" w:afterAutospacing="1"/>
    </w:pPr>
    <w:rPr>
      <w:rFonts w:eastAsia="Times New Roman" w:cs="Times New Roman"/>
      <w:color w:val="00000A"/>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110729</TotalTime>
  <Application>LibreOffice/5.3.7.2$Windows_X86_64 LibreOffice_project/6b8ed514a9f8b44d37a1b96673cbbdd077e24059</Application>
  <Pages>2</Pages>
  <Words>837</Words>
  <Characters>4016</Characters>
  <CharactersWithSpaces>4845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2017-06-29T15:23:00Z</dcterms:created>
  <dc:creator>Keith Kiddie</dc:creator>
  <dc:description/>
  <dc:language>en-GB</dc:language>
  <cp:lastModifiedBy>Keith Kiddie</cp:lastModifiedBy>
  <cp:lastPrinted>2018-07-18T15:24:00Z</cp:lastPrinted>
  <dcterms:modified xsi:type="dcterms:W3CDTF">2019-01-28T14:44:00Z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